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01924">
      <w:pPr>
        <w:spacing w:line="283" w:lineRule="auto"/>
        <w:rPr>
          <w:rFonts w:ascii="FreeSerif"/>
          <w:sz w:val="21"/>
        </w:rPr>
      </w:pPr>
    </w:p>
    <w:p w14:paraId="122DF47D">
      <w:pPr>
        <w:spacing w:before="163" w:line="210" w:lineRule="auto"/>
        <w:ind w:left="2533" w:right="379" w:hanging="2167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福田区卫生健康局关于区八届人大四次会议第</w:t>
      </w:r>
      <w:r>
        <w:rPr>
          <w:rFonts w:ascii="FZXiaoBiaoSong-B05" w:hAnsi="FZXiaoBiaoSong-B05" w:eastAsia="FZXiaoBiaoSong-B05" w:cs="FZXiaoBiaoSong-B05"/>
          <w:spacing w:val="12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20240265 号建议的回复</w:t>
      </w:r>
    </w:p>
    <w:p w14:paraId="21430A92">
      <w:pPr>
        <w:spacing w:line="258" w:lineRule="auto"/>
        <w:rPr>
          <w:rFonts w:ascii="FreeSerif"/>
          <w:sz w:val="21"/>
        </w:rPr>
      </w:pPr>
    </w:p>
    <w:p w14:paraId="570FFE3E">
      <w:pPr>
        <w:spacing w:line="259" w:lineRule="auto"/>
        <w:rPr>
          <w:rFonts w:ascii="FreeSerif"/>
          <w:sz w:val="21"/>
        </w:rPr>
      </w:pPr>
    </w:p>
    <w:p w14:paraId="59924E62">
      <w:pPr>
        <w:pStyle w:val="2"/>
        <w:spacing w:before="101" w:line="219" w:lineRule="auto"/>
        <w:ind w:left="389"/>
      </w:pPr>
      <w:r>
        <w:rPr>
          <w:spacing w:val="5"/>
        </w:rPr>
        <w:t>尊敬的宋佳桧等代表：</w:t>
      </w:r>
    </w:p>
    <w:p w14:paraId="52E3BC20">
      <w:pPr>
        <w:pStyle w:val="2"/>
        <w:spacing w:before="227" w:line="328" w:lineRule="auto"/>
        <w:ind w:left="363" w:right="226" w:firstLine="662"/>
        <w:jc w:val="both"/>
      </w:pPr>
      <w:r>
        <w:rPr>
          <w:spacing w:val="8"/>
        </w:rPr>
        <w:t>关于您提出的《关于打造高质量老年健康服务体系的建议》</w:t>
      </w:r>
      <w:r>
        <w:rPr>
          <w:spacing w:val="18"/>
        </w:rPr>
        <w:t xml:space="preserve"> </w:t>
      </w:r>
      <w:r>
        <w:rPr>
          <w:spacing w:val="5"/>
        </w:rPr>
        <w:t>（</w:t>
      </w:r>
      <w:r>
        <w:rPr>
          <w:rFonts w:ascii="FZXiaoBiaoSong-B05" w:hAnsi="FZXiaoBiaoSong-B05" w:eastAsia="FZXiaoBiaoSong-B05" w:cs="FZXiaoBiaoSong-B05"/>
          <w:spacing w:val="5"/>
        </w:rPr>
        <w:t>20240265</w:t>
      </w:r>
      <w:r>
        <w:rPr>
          <w:spacing w:val="5"/>
        </w:rPr>
        <w:t>）已收悉，我局高度重视，立即组织相关科室进行研</w:t>
      </w:r>
      <w:r>
        <w:t xml:space="preserve"> </w:t>
      </w:r>
      <w:r>
        <w:rPr>
          <w:spacing w:val="5"/>
        </w:rPr>
        <w:t>究，现将有关情况答复如下：</w:t>
      </w:r>
    </w:p>
    <w:p w14:paraId="4290030A">
      <w:pPr>
        <w:spacing w:before="24" w:line="226" w:lineRule="auto"/>
        <w:ind w:left="101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一、项目概述</w:t>
      </w:r>
    </w:p>
    <w:p w14:paraId="11D27FCC">
      <w:pPr>
        <w:pStyle w:val="2"/>
        <w:spacing w:before="183" w:line="329" w:lineRule="auto"/>
        <w:ind w:left="361" w:right="332" w:firstLine="678"/>
        <w:jc w:val="both"/>
      </w:pPr>
      <w:r>
        <w:rPr>
          <w:spacing w:val="9"/>
        </w:rPr>
        <w:t>国家基本公共卫生服务项目自 2009 年启动以来,</w:t>
      </w:r>
      <w:r>
        <w:rPr>
          <w:spacing w:val="8"/>
        </w:rPr>
        <w:t>在基层医</w:t>
      </w:r>
      <w:r>
        <w:t xml:space="preserve"> </w:t>
      </w:r>
      <w:r>
        <w:rPr>
          <w:spacing w:val="11"/>
        </w:rPr>
        <w:t>疗卫生机构得到了普遍开展,取得了一定成效。其中老年人健康</w:t>
      </w:r>
      <w:r>
        <w:rPr>
          <w:spacing w:val="8"/>
        </w:rPr>
        <w:t xml:space="preserve"> </w:t>
      </w:r>
      <w:r>
        <w:rPr>
          <w:spacing w:val="9"/>
        </w:rPr>
        <w:t>管理项目为辖区</w:t>
      </w:r>
      <w:r>
        <w:rPr>
          <w:spacing w:val="-43"/>
        </w:rPr>
        <w:t xml:space="preserve"> </w:t>
      </w:r>
      <w:r>
        <w:rPr>
          <w:spacing w:val="9"/>
        </w:rPr>
        <w:t>65</w:t>
      </w:r>
      <w:r>
        <w:rPr>
          <w:spacing w:val="-43"/>
        </w:rPr>
        <w:t xml:space="preserve"> </w:t>
      </w:r>
      <w:r>
        <w:rPr>
          <w:spacing w:val="9"/>
        </w:rPr>
        <w:t>岁及以上老年人实施健康体检及健康指</w:t>
      </w:r>
      <w:r>
        <w:rPr>
          <w:spacing w:val="8"/>
        </w:rPr>
        <w:t>导等</w:t>
      </w:r>
      <w:r>
        <w:t xml:space="preserve"> </w:t>
      </w:r>
      <w:r>
        <w:rPr>
          <w:spacing w:val="6"/>
        </w:rPr>
        <w:t>服务，对老年人进行健康危险因素调查和一般体格</w:t>
      </w:r>
      <w:r>
        <w:rPr>
          <w:spacing w:val="5"/>
        </w:rPr>
        <w:t>检查，提供疾</w:t>
      </w:r>
      <w:r>
        <w:t xml:space="preserve"> </w:t>
      </w:r>
      <w:r>
        <w:rPr>
          <w:spacing w:val="13"/>
        </w:rPr>
        <w:t>病预防、自我保健及伤害预防、自救等健康</w:t>
      </w:r>
      <w:r>
        <w:rPr>
          <w:spacing w:val="12"/>
        </w:rPr>
        <w:t>指导。2023</w:t>
      </w:r>
      <w:r>
        <w:rPr>
          <w:spacing w:val="-52"/>
        </w:rPr>
        <w:t xml:space="preserve"> </w:t>
      </w:r>
      <w:r>
        <w:rPr>
          <w:spacing w:val="12"/>
        </w:rPr>
        <w:t>年福田</w:t>
      </w:r>
      <w:r>
        <w:t xml:space="preserve"> </w:t>
      </w:r>
      <w:r>
        <w:rPr>
          <w:spacing w:val="7"/>
        </w:rPr>
        <w:t>区</w:t>
      </w:r>
      <w:r>
        <w:rPr>
          <w:spacing w:val="-41"/>
        </w:rPr>
        <w:t xml:space="preserve"> </w:t>
      </w:r>
      <w:r>
        <w:rPr>
          <w:spacing w:val="7"/>
        </w:rPr>
        <w:t>65</w:t>
      </w:r>
      <w:r>
        <w:rPr>
          <w:spacing w:val="-38"/>
        </w:rPr>
        <w:t xml:space="preserve"> </w:t>
      </w:r>
      <w:r>
        <w:rPr>
          <w:spacing w:val="7"/>
        </w:rPr>
        <w:t>岁及以上老年人口基数</w:t>
      </w:r>
      <w:r>
        <w:rPr>
          <w:spacing w:val="-41"/>
        </w:rPr>
        <w:t xml:space="preserve"> </w:t>
      </w:r>
      <w:r>
        <w:rPr>
          <w:spacing w:val="7"/>
        </w:rPr>
        <w:t>90942</w:t>
      </w:r>
      <w:r>
        <w:rPr>
          <w:spacing w:val="-55"/>
        </w:rPr>
        <w:t xml:space="preserve"> </w:t>
      </w:r>
      <w:r>
        <w:rPr>
          <w:spacing w:val="7"/>
        </w:rPr>
        <w:t>人，老年人体检人数</w:t>
      </w:r>
      <w:r>
        <w:rPr>
          <w:spacing w:val="-43"/>
        </w:rPr>
        <w:t xml:space="preserve"> </w:t>
      </w:r>
      <w:r>
        <w:rPr>
          <w:spacing w:val="7"/>
        </w:rPr>
        <w:t>70363</w:t>
      </w:r>
      <w:r>
        <w:t xml:space="preserve"> </w:t>
      </w:r>
      <w:r>
        <w:rPr>
          <w:spacing w:val="9"/>
        </w:rPr>
        <w:t>人，老年人体检率</w:t>
      </w:r>
      <w:r>
        <w:rPr>
          <w:spacing w:val="-34"/>
        </w:rPr>
        <w:t xml:space="preserve"> </w:t>
      </w:r>
      <w:r>
        <w:rPr>
          <w:spacing w:val="9"/>
        </w:rPr>
        <w:t>77.37%；接受健康管理人数为</w:t>
      </w:r>
      <w:r>
        <w:rPr>
          <w:spacing w:val="-43"/>
        </w:rPr>
        <w:t xml:space="preserve"> </w:t>
      </w:r>
      <w:r>
        <w:rPr>
          <w:spacing w:val="9"/>
        </w:rPr>
        <w:t>71591</w:t>
      </w:r>
      <w:r>
        <w:rPr>
          <w:spacing w:val="-51"/>
        </w:rPr>
        <w:t xml:space="preserve"> </w:t>
      </w:r>
      <w:r>
        <w:rPr>
          <w:spacing w:val="9"/>
        </w:rPr>
        <w:t>人，健</w:t>
      </w:r>
      <w:r>
        <w:t xml:space="preserve"> </w:t>
      </w:r>
      <w:r>
        <w:rPr>
          <w:spacing w:val="4"/>
        </w:rPr>
        <w:t>康管理率为</w:t>
      </w:r>
      <w:r>
        <w:rPr>
          <w:spacing w:val="-42"/>
        </w:rPr>
        <w:t xml:space="preserve"> </w:t>
      </w:r>
      <w:r>
        <w:rPr>
          <w:spacing w:val="4"/>
        </w:rPr>
        <w:t>78.72%，同比增长</w:t>
      </w:r>
      <w:r>
        <w:rPr>
          <w:spacing w:val="-46"/>
        </w:rPr>
        <w:t xml:space="preserve"> </w:t>
      </w:r>
      <w:r>
        <w:rPr>
          <w:spacing w:val="4"/>
        </w:rPr>
        <w:t>9.15%（2022</w:t>
      </w:r>
      <w:r>
        <w:rPr>
          <w:spacing w:val="-56"/>
        </w:rPr>
        <w:t xml:space="preserve"> </w:t>
      </w:r>
      <w:r>
        <w:rPr>
          <w:spacing w:val="4"/>
        </w:rPr>
        <w:t>年，63271</w:t>
      </w:r>
      <w:r>
        <w:rPr>
          <w:spacing w:val="-61"/>
        </w:rPr>
        <w:t xml:space="preserve"> </w:t>
      </w:r>
      <w:r>
        <w:rPr>
          <w:spacing w:val="4"/>
        </w:rPr>
        <w:t>人）。</w:t>
      </w:r>
    </w:p>
    <w:p w14:paraId="3715BA81">
      <w:pPr>
        <w:spacing w:before="57" w:line="227" w:lineRule="auto"/>
        <w:ind w:left="101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二、体系建设</w:t>
      </w:r>
    </w:p>
    <w:p w14:paraId="38DC2498">
      <w:pPr>
        <w:pStyle w:val="2"/>
        <w:spacing w:before="176" w:line="323" w:lineRule="auto"/>
        <w:ind w:left="376" w:right="95" w:firstLine="635"/>
      </w:pPr>
      <w:r>
        <w:rPr>
          <w:spacing w:val="5"/>
        </w:rPr>
        <w:t>构建以老年人健康档案动态管理为基础，老年人基本公</w:t>
      </w:r>
      <w:r>
        <w:rPr>
          <w:spacing w:val="4"/>
        </w:rPr>
        <w:t>共卫</w:t>
      </w:r>
      <w:r>
        <w:t xml:space="preserve">  </w:t>
      </w:r>
      <w:r>
        <w:rPr>
          <w:spacing w:val="2"/>
        </w:rPr>
        <w:t>生服务项目为抓手，福田区城市医疗健康集团一体化建设为依托，</w:t>
      </w:r>
      <w:r>
        <w:rPr>
          <w:spacing w:val="18"/>
        </w:rPr>
        <w:t xml:space="preserve"> </w:t>
      </w:r>
      <w:r>
        <w:rPr>
          <w:spacing w:val="5"/>
        </w:rPr>
        <w:t>整合老年健康服务项目，构建全程、全链条的整合型老年健康服</w:t>
      </w:r>
    </w:p>
    <w:p w14:paraId="6090B064">
      <w:pPr>
        <w:spacing w:line="241" w:lineRule="auto"/>
        <w:rPr>
          <w:rFonts w:ascii="FreeSerif"/>
          <w:sz w:val="21"/>
        </w:rPr>
      </w:pPr>
    </w:p>
    <w:p w14:paraId="55690D79">
      <w:pPr>
        <w:spacing w:line="242" w:lineRule="auto"/>
        <w:rPr>
          <w:rFonts w:ascii="FreeSerif"/>
          <w:sz w:val="21"/>
        </w:rPr>
      </w:pPr>
    </w:p>
    <w:p w14:paraId="210E9880">
      <w:pPr>
        <w:spacing w:line="242" w:lineRule="auto"/>
        <w:rPr>
          <w:rFonts w:ascii="FreeSerif"/>
          <w:sz w:val="21"/>
        </w:rPr>
      </w:pPr>
    </w:p>
    <w:p w14:paraId="6FDA4F03">
      <w:pPr>
        <w:spacing w:before="1" w:line="60" w:lineRule="exact"/>
      </w:pPr>
    </w:p>
    <w:p w14:paraId="3D7FC773">
      <w:pPr>
        <w:spacing w:line="60" w:lineRule="exact"/>
        <w:sectPr>
          <w:footerReference r:id="rId5" w:type="default"/>
          <w:pgSz w:w="11906" w:h="16838"/>
          <w:pgMar w:top="1431" w:right="1138" w:bottom="927" w:left="1226" w:header="0" w:footer="677" w:gutter="0"/>
          <w:cols w:space="720" w:num="1"/>
        </w:sectPr>
      </w:pPr>
    </w:p>
    <w:p w14:paraId="50B51AE2">
      <w:pPr>
        <w:spacing w:line="353" w:lineRule="auto"/>
        <w:rPr>
          <w:rFonts w:ascii="FreeSerif"/>
          <w:sz w:val="21"/>
        </w:rPr>
      </w:pPr>
    </w:p>
    <w:p w14:paraId="6B0B839A">
      <w:pPr>
        <w:spacing w:line="353" w:lineRule="auto"/>
        <w:rPr>
          <w:rFonts w:ascii="FreeSerif"/>
          <w:sz w:val="21"/>
        </w:rPr>
      </w:pPr>
    </w:p>
    <w:p w14:paraId="54CE42A2">
      <w:pPr>
        <w:pStyle w:val="2"/>
        <w:spacing w:before="101" w:line="219" w:lineRule="auto"/>
        <w:ind w:left="16"/>
      </w:pPr>
      <w:r>
        <w:rPr>
          <w:spacing w:val="-7"/>
        </w:rPr>
        <w:t>务体系。</w:t>
      </w:r>
    </w:p>
    <w:p w14:paraId="1FE053D5">
      <w:pPr>
        <w:spacing w:before="191" w:line="231" w:lineRule="auto"/>
        <w:ind w:left="676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5"/>
          <w:sz w:val="31"/>
          <w:szCs w:val="31"/>
        </w:rPr>
        <w:t>（一）推进老年健康服务全程化</w:t>
      </w:r>
    </w:p>
    <w:p w14:paraId="7C1B2B0A">
      <w:pPr>
        <w:pStyle w:val="2"/>
        <w:spacing w:before="170" w:line="323" w:lineRule="auto"/>
        <w:ind w:firstLine="645"/>
      </w:pPr>
      <w:r>
        <w:rPr>
          <w:spacing w:val="5"/>
        </w:rPr>
        <w:t xml:space="preserve">依托“城市医疗健康集团、社康中心（站）、社区公卫中心” </w:t>
      </w:r>
      <w:r>
        <w:rPr>
          <w:spacing w:val="3"/>
        </w:rPr>
        <w:t>服务网络，构建“</w:t>
      </w:r>
      <w:r>
        <w:rPr>
          <w:spacing w:val="-118"/>
        </w:rPr>
        <w:t xml:space="preserve"> </w:t>
      </w:r>
      <w:r>
        <w:rPr>
          <w:spacing w:val="3"/>
        </w:rPr>
        <w:t>1</w:t>
      </w:r>
      <w:r>
        <w:rPr>
          <w:spacing w:val="-60"/>
        </w:rPr>
        <w:t xml:space="preserve"> </w:t>
      </w:r>
      <w:r>
        <w:rPr>
          <w:spacing w:val="3"/>
        </w:rPr>
        <w:t>个福田区老年健康指导中心+3</w:t>
      </w:r>
      <w:r>
        <w:rPr>
          <w:spacing w:val="-57"/>
        </w:rPr>
        <w:t xml:space="preserve"> </w:t>
      </w:r>
      <w:r>
        <w:rPr>
          <w:spacing w:val="3"/>
        </w:rPr>
        <w:t>个城市医疗健</w:t>
      </w:r>
      <w:r>
        <w:t xml:space="preserve">   </w:t>
      </w:r>
      <w:r>
        <w:rPr>
          <w:spacing w:val="5"/>
        </w:rPr>
        <w:t>康集团+10</w:t>
      </w:r>
      <w:r>
        <w:rPr>
          <w:spacing w:val="-49"/>
        </w:rPr>
        <w:t xml:space="preserve"> </w:t>
      </w:r>
      <w:r>
        <w:rPr>
          <w:spacing w:val="5"/>
        </w:rPr>
        <w:t>个街道公卫中心”</w:t>
      </w:r>
      <w:r>
        <w:rPr>
          <w:spacing w:val="-115"/>
        </w:rPr>
        <w:t xml:space="preserve"> </w:t>
      </w:r>
      <w:r>
        <w:rPr>
          <w:spacing w:val="5"/>
        </w:rPr>
        <w:t>的“</w:t>
      </w:r>
      <w:r>
        <w:rPr>
          <w:spacing w:val="-122"/>
        </w:rPr>
        <w:t xml:space="preserve"> </w:t>
      </w:r>
      <w:r>
        <w:rPr>
          <w:spacing w:val="5"/>
        </w:rPr>
        <w:t>1+3+10”老年健康服务模式。</w:t>
      </w:r>
    </w:p>
    <w:p w14:paraId="5AAE9CD6">
      <w:pPr>
        <w:pStyle w:val="2"/>
        <w:spacing w:before="51" w:line="329" w:lineRule="auto"/>
        <w:ind w:right="311" w:firstLine="14"/>
      </w:pPr>
      <w:r>
        <w:rPr>
          <w:spacing w:val="9"/>
        </w:rPr>
        <w:t>福田区老年健康指导中心统筹全区老年健康相关工作的开展。3</w:t>
      </w:r>
      <w:r>
        <w:rPr>
          <w:spacing w:val="3"/>
        </w:rPr>
        <w:t xml:space="preserve"> </w:t>
      </w:r>
      <w:r>
        <w:rPr>
          <w:spacing w:val="17"/>
        </w:rPr>
        <w:t>个城市医疗健康集团与其所属社康负责区域内老年健康管理工</w:t>
      </w:r>
      <w:r>
        <w:rPr>
          <w:spacing w:val="15"/>
        </w:rPr>
        <w:t xml:space="preserve"> </w:t>
      </w:r>
      <w:r>
        <w:rPr>
          <w:spacing w:val="9"/>
        </w:rPr>
        <w:t>作，建立与</w:t>
      </w:r>
      <w:r>
        <w:rPr>
          <w:spacing w:val="-40"/>
        </w:rPr>
        <w:t xml:space="preserve"> </w:t>
      </w:r>
      <w:r>
        <w:rPr>
          <w:spacing w:val="9"/>
        </w:rPr>
        <w:t>10</w:t>
      </w:r>
      <w:r>
        <w:rPr>
          <w:spacing w:val="-57"/>
        </w:rPr>
        <w:t xml:space="preserve"> </w:t>
      </w:r>
      <w:r>
        <w:rPr>
          <w:spacing w:val="9"/>
        </w:rPr>
        <w:t>个街道公卫中心的联动机制，协同街道、社</w:t>
      </w:r>
      <w:r>
        <w:rPr>
          <w:spacing w:val="8"/>
        </w:rPr>
        <w:t>区、</w:t>
      </w:r>
      <w:r>
        <w:t xml:space="preserve"> </w:t>
      </w:r>
      <w:r>
        <w:rPr>
          <w:spacing w:val="6"/>
        </w:rPr>
        <w:t>养老机构、社会组织等，为老年人提供临床诊疗、</w:t>
      </w:r>
      <w:r>
        <w:rPr>
          <w:spacing w:val="5"/>
        </w:rPr>
        <w:t>康复护理、健</w:t>
      </w:r>
      <w:r>
        <w:t xml:space="preserve"> </w:t>
      </w:r>
      <w:r>
        <w:rPr>
          <w:spacing w:val="6"/>
        </w:rPr>
        <w:t>康促进、预防保健等一体化的健康服务，推进双向</w:t>
      </w:r>
      <w:r>
        <w:rPr>
          <w:spacing w:val="5"/>
        </w:rPr>
        <w:t>转诊、专科延</w:t>
      </w:r>
      <w:r>
        <w:t xml:space="preserve"> </w:t>
      </w:r>
      <w:r>
        <w:rPr>
          <w:spacing w:val="6"/>
        </w:rPr>
        <w:t>续、家庭病床、两床融合等业务，为老年人提供</w:t>
      </w:r>
      <w:r>
        <w:rPr>
          <w:spacing w:val="5"/>
        </w:rPr>
        <w:t>全程化的健康管</w:t>
      </w:r>
      <w:r>
        <w:t xml:space="preserve"> </w:t>
      </w:r>
      <w:r>
        <w:rPr>
          <w:spacing w:val="-3"/>
        </w:rPr>
        <w:t>理服务。</w:t>
      </w:r>
    </w:p>
    <w:p w14:paraId="4EEEC4AC">
      <w:pPr>
        <w:spacing w:before="56" w:line="231" w:lineRule="auto"/>
        <w:ind w:left="676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5"/>
          <w:sz w:val="31"/>
          <w:szCs w:val="31"/>
        </w:rPr>
        <w:t>（二）推进老年健康服务链条化</w:t>
      </w:r>
    </w:p>
    <w:p w14:paraId="26BA1664">
      <w:pPr>
        <w:pStyle w:val="2"/>
        <w:spacing w:before="170" w:line="328" w:lineRule="auto"/>
        <w:ind w:left="6" w:right="313" w:firstLine="688"/>
      </w:pPr>
      <w:r>
        <w:rPr>
          <w:spacing w:val="3"/>
        </w:rPr>
        <w:t>以老年人健康档案动态管理为基础，推进以老年人健康管理</w:t>
      </w:r>
      <w:r>
        <w:rPr>
          <w:spacing w:val="7"/>
        </w:rPr>
        <w:t xml:space="preserve"> 为主链条，</w:t>
      </w:r>
      <w:r>
        <w:rPr>
          <w:spacing w:val="-83"/>
        </w:rPr>
        <w:t xml:space="preserve"> </w:t>
      </w:r>
      <w:r>
        <w:rPr>
          <w:spacing w:val="7"/>
        </w:rPr>
        <w:t>串联老年健康服务项目的“</w:t>
      </w:r>
      <w:r>
        <w:rPr>
          <w:spacing w:val="-120"/>
        </w:rPr>
        <w:t xml:space="preserve"> </w:t>
      </w:r>
      <w:r>
        <w:rPr>
          <w:spacing w:val="7"/>
        </w:rPr>
        <w:t>1+N”链条化老年健康服</w:t>
      </w:r>
      <w:r>
        <w:t xml:space="preserve"> </w:t>
      </w:r>
      <w:r>
        <w:rPr>
          <w:spacing w:val="5"/>
        </w:rPr>
        <w:t>务模式。在为老年人进行健康体检时，融入老年人心理关爱、老</w:t>
      </w:r>
      <w:r>
        <w:rPr>
          <w:spacing w:val="16"/>
        </w:rPr>
        <w:t xml:space="preserve"> </w:t>
      </w:r>
      <w:r>
        <w:rPr>
          <w:spacing w:val="5"/>
        </w:rPr>
        <w:t>年痴呆防治促进行动和老年失能（失智）管理、老年人口腔健康</w:t>
      </w:r>
      <w:r>
        <w:rPr>
          <w:spacing w:val="16"/>
        </w:rPr>
        <w:t xml:space="preserve"> </w:t>
      </w:r>
      <w:r>
        <w:rPr>
          <w:spacing w:val="5"/>
        </w:rPr>
        <w:t>促进、老年人营养改善行动宣传等项目，并有针对性的为老年人</w:t>
      </w:r>
      <w:r>
        <w:rPr>
          <w:spacing w:val="13"/>
        </w:rPr>
        <w:t xml:space="preserve"> </w:t>
      </w:r>
      <w:r>
        <w:rPr>
          <w:spacing w:val="7"/>
        </w:rPr>
        <w:t>提供评估-诊疗-随访服务，链条化做好老年健康服务工作。</w:t>
      </w:r>
    </w:p>
    <w:p w14:paraId="3F2DC2F6">
      <w:pPr>
        <w:spacing w:before="56" w:line="231" w:lineRule="auto"/>
        <w:ind w:left="676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4"/>
          <w:sz w:val="31"/>
          <w:szCs w:val="31"/>
        </w:rPr>
        <w:t>（三）开展整合型老年健康服务项目</w:t>
      </w:r>
    </w:p>
    <w:p w14:paraId="51731CE6">
      <w:pPr>
        <w:pStyle w:val="2"/>
        <w:spacing w:before="169" w:line="317" w:lineRule="auto"/>
        <w:ind w:left="4" w:right="313" w:firstLine="660"/>
      </w:pPr>
      <w:r>
        <w:rPr>
          <w:spacing w:val="4"/>
        </w:rPr>
        <w:t>统筹全区老年健康数据管理，对辖区内老年人底数、类型及</w:t>
      </w:r>
      <w:r>
        <w:rPr>
          <w:spacing w:val="12"/>
        </w:rPr>
        <w:t xml:space="preserve"> </w:t>
      </w:r>
      <w:r>
        <w:rPr>
          <w:spacing w:val="5"/>
        </w:rPr>
        <w:t>健康需求等进行综合分析，并对老年人数据进行公示，底数实时</w:t>
      </w:r>
    </w:p>
    <w:p w14:paraId="5B5FF5FF">
      <w:pPr>
        <w:spacing w:line="317" w:lineRule="auto"/>
        <w:sectPr>
          <w:footerReference r:id="rId6" w:type="default"/>
          <w:pgSz w:w="11906" w:h="16838"/>
          <w:pgMar w:top="1431" w:right="1159" w:bottom="925" w:left="1588" w:header="0" w:footer="677" w:gutter="0"/>
          <w:cols w:space="720" w:num="1"/>
        </w:sectPr>
      </w:pPr>
    </w:p>
    <w:p w14:paraId="473BD657">
      <w:pPr>
        <w:spacing w:line="351" w:lineRule="auto"/>
        <w:rPr>
          <w:rFonts w:ascii="FreeSerif"/>
          <w:sz w:val="21"/>
        </w:rPr>
      </w:pPr>
    </w:p>
    <w:p w14:paraId="7F6C76AF">
      <w:pPr>
        <w:spacing w:line="352" w:lineRule="auto"/>
        <w:rPr>
          <w:rFonts w:ascii="FreeSerif"/>
          <w:sz w:val="21"/>
        </w:rPr>
      </w:pPr>
    </w:p>
    <w:p w14:paraId="5F160F5B">
      <w:pPr>
        <w:pStyle w:val="2"/>
        <w:spacing w:before="101" w:line="329" w:lineRule="auto"/>
        <w:ind w:right="53" w:firstLine="9"/>
        <w:jc w:val="both"/>
      </w:pPr>
      <w:r>
        <w:rPr>
          <w:spacing w:val="5"/>
        </w:rPr>
        <w:t>更新，促进基础数据与医疗数据深度融合。持续推动老年人基本</w:t>
      </w:r>
      <w:r>
        <w:rPr>
          <w:spacing w:val="3"/>
        </w:rPr>
        <w:t xml:space="preserve"> </w:t>
      </w:r>
      <w:r>
        <w:rPr>
          <w:spacing w:val="7"/>
        </w:rPr>
        <w:t>公共卫生服务项目同质化管理，每季度组织专家</w:t>
      </w:r>
      <w:r>
        <w:rPr>
          <w:spacing w:val="6"/>
        </w:rPr>
        <w:t>进行督导考核，</w:t>
      </w:r>
      <w:r>
        <w:t xml:space="preserve"> </w:t>
      </w:r>
      <w:r>
        <w:rPr>
          <w:spacing w:val="3"/>
        </w:rPr>
        <w:t>各项目每年开展全员培训</w:t>
      </w:r>
      <w:r>
        <w:rPr>
          <w:spacing w:val="-41"/>
        </w:rPr>
        <w:t xml:space="preserve"> </w:t>
      </w:r>
      <w:r>
        <w:rPr>
          <w:spacing w:val="3"/>
        </w:rPr>
        <w:t>1-2</w:t>
      </w:r>
      <w:r>
        <w:rPr>
          <w:spacing w:val="-51"/>
        </w:rPr>
        <w:t xml:space="preserve"> </w:t>
      </w:r>
      <w:r>
        <w:rPr>
          <w:spacing w:val="3"/>
        </w:rPr>
        <w:t>次。将老年人基本公共卫生服务项</w:t>
      </w:r>
      <w:r>
        <w:t xml:space="preserve"> </w:t>
      </w:r>
      <w:r>
        <w:rPr>
          <w:spacing w:val="9"/>
        </w:rPr>
        <w:t>目各项指标纳入城市医疗健康集团综合目标责任书。到</w:t>
      </w:r>
      <w:r>
        <w:rPr>
          <w:spacing w:val="-54"/>
        </w:rPr>
        <w:t xml:space="preserve"> </w:t>
      </w:r>
      <w:r>
        <w:rPr>
          <w:spacing w:val="9"/>
        </w:rPr>
        <w:t>202</w:t>
      </w:r>
      <w:r>
        <w:rPr>
          <w:spacing w:val="8"/>
        </w:rPr>
        <w:t>4</w:t>
      </w:r>
      <w:r>
        <w:rPr>
          <w:spacing w:val="-54"/>
        </w:rPr>
        <w:t xml:space="preserve"> </w:t>
      </w:r>
      <w:r>
        <w:rPr>
          <w:spacing w:val="8"/>
        </w:rPr>
        <w:t>年</w:t>
      </w:r>
      <w:r>
        <w:t xml:space="preserve"> </w:t>
      </w:r>
      <w:r>
        <w:rPr>
          <w:spacing w:val="13"/>
        </w:rPr>
        <w:t>底，65</w:t>
      </w:r>
      <w:r>
        <w:rPr>
          <w:spacing w:val="-31"/>
        </w:rPr>
        <w:t xml:space="preserve"> </w:t>
      </w:r>
      <w:r>
        <w:rPr>
          <w:spacing w:val="13"/>
        </w:rPr>
        <w:t>岁及以上老年人城乡社区规范健康管理服务率达到</w:t>
      </w:r>
      <w:r>
        <w:rPr>
          <w:spacing w:val="-41"/>
        </w:rPr>
        <w:t xml:space="preserve"> </w:t>
      </w:r>
      <w:r>
        <w:rPr>
          <w:spacing w:val="13"/>
        </w:rPr>
        <w:t>80%</w:t>
      </w:r>
      <w:r>
        <w:t xml:space="preserve"> </w:t>
      </w:r>
      <w:r>
        <w:rPr>
          <w:spacing w:val="7"/>
        </w:rPr>
        <w:t>以上；医养结合服务指导率达到</w:t>
      </w:r>
      <w:r>
        <w:rPr>
          <w:spacing w:val="-44"/>
        </w:rPr>
        <w:t xml:space="preserve"> </w:t>
      </w:r>
      <w:r>
        <w:rPr>
          <w:spacing w:val="7"/>
        </w:rPr>
        <w:t>50%以上；失能老</w:t>
      </w:r>
      <w:r>
        <w:rPr>
          <w:spacing w:val="6"/>
        </w:rPr>
        <w:t>年人健康指导</w:t>
      </w:r>
      <w:r>
        <w:t xml:space="preserve"> </w:t>
      </w:r>
      <w:r>
        <w:rPr>
          <w:spacing w:val="6"/>
        </w:rPr>
        <w:t>率达到</w:t>
      </w:r>
      <w:r>
        <w:rPr>
          <w:spacing w:val="-36"/>
        </w:rPr>
        <w:t xml:space="preserve"> </w:t>
      </w:r>
      <w:r>
        <w:rPr>
          <w:spacing w:val="6"/>
        </w:rPr>
        <w:t>35%以上；老年人中医药健康管理</w:t>
      </w:r>
      <w:r>
        <w:rPr>
          <w:spacing w:val="5"/>
        </w:rPr>
        <w:t>率达到</w:t>
      </w:r>
      <w:r>
        <w:rPr>
          <w:spacing w:val="-48"/>
        </w:rPr>
        <w:t xml:space="preserve"> </w:t>
      </w:r>
      <w:r>
        <w:rPr>
          <w:spacing w:val="5"/>
        </w:rPr>
        <w:t>80%以上。</w:t>
      </w:r>
    </w:p>
    <w:p w14:paraId="6E48EC10">
      <w:pPr>
        <w:spacing w:before="53" w:line="227" w:lineRule="auto"/>
        <w:ind w:left="648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6"/>
          <w:sz w:val="31"/>
          <w:szCs w:val="31"/>
        </w:rPr>
        <w:t>三、项目保障</w:t>
      </w:r>
    </w:p>
    <w:p w14:paraId="70A11E7F">
      <w:pPr>
        <w:pStyle w:val="2"/>
        <w:spacing w:before="183" w:line="319" w:lineRule="auto"/>
        <w:ind w:left="1" w:firstLine="666"/>
      </w:pPr>
      <w:r>
        <w:rPr>
          <w:rFonts w:ascii="SimHei" w:hAnsi="SimHei" w:eastAsia="SimHei" w:cs="SimHei"/>
          <w:spacing w:val="14"/>
        </w:rPr>
        <w:t>（一）加强经费保障。</w:t>
      </w:r>
      <w:r>
        <w:rPr>
          <w:rFonts w:ascii="SimHei" w:hAnsi="SimHei" w:eastAsia="SimHei" w:cs="SimHei"/>
          <w:spacing w:val="-86"/>
        </w:rPr>
        <w:t xml:space="preserve"> </w:t>
      </w:r>
      <w:r>
        <w:rPr>
          <w:spacing w:val="14"/>
        </w:rPr>
        <w:t>出台《福田区卫生健康局</w:t>
      </w:r>
      <w:r>
        <w:rPr>
          <w:spacing w:val="13"/>
        </w:rPr>
        <w:t>关于印发</w:t>
      </w:r>
      <w:r>
        <w:t xml:space="preserve"> </w:t>
      </w:r>
      <w:r>
        <w:rPr>
          <w:spacing w:val="2"/>
        </w:rPr>
        <w:t>2024</w:t>
      </w:r>
      <w:r>
        <w:rPr>
          <w:spacing w:val="-58"/>
        </w:rPr>
        <w:t xml:space="preserve"> </w:t>
      </w:r>
      <w:r>
        <w:rPr>
          <w:spacing w:val="2"/>
        </w:rPr>
        <w:t>年福田区社区健康服务绩效考核评价方案</w:t>
      </w:r>
      <w:r>
        <w:rPr>
          <w:spacing w:val="1"/>
        </w:rPr>
        <w:t>的通知》、《2024</w:t>
      </w:r>
      <w:r>
        <w:t xml:space="preserve"> </w:t>
      </w:r>
      <w:r>
        <w:rPr>
          <w:spacing w:val="12"/>
        </w:rPr>
        <w:t>年福田区基本公共卫生服务项目经费补助标准》、《2024</w:t>
      </w:r>
      <w:r>
        <w:rPr>
          <w:spacing w:val="-43"/>
        </w:rPr>
        <w:t xml:space="preserve"> </w:t>
      </w:r>
      <w:r>
        <w:rPr>
          <w:spacing w:val="12"/>
        </w:rPr>
        <w:t>年福</w:t>
      </w:r>
      <w:r>
        <w:t xml:space="preserve"> 田区原</w:t>
      </w:r>
      <w:r>
        <w:rPr>
          <w:spacing w:val="-23"/>
        </w:rPr>
        <w:t xml:space="preserve"> </w:t>
      </w:r>
      <w:r>
        <w:t>12</w:t>
      </w:r>
      <w:r>
        <w:rPr>
          <w:spacing w:val="-46"/>
        </w:rPr>
        <w:t xml:space="preserve"> </w:t>
      </w:r>
      <w:r>
        <w:t xml:space="preserve">类国家基本公共卫生服务项目经费分配办法》等文件， </w:t>
      </w:r>
      <w:r>
        <w:rPr>
          <w:spacing w:val="8"/>
        </w:rPr>
        <w:t>按要求做好社康绩效考核及经费分配，切实保障项目有序开展。</w:t>
      </w:r>
      <w:r>
        <w:rPr>
          <w:spacing w:val="17"/>
        </w:rPr>
        <w:t xml:space="preserve"> </w:t>
      </w:r>
      <w:r>
        <w:rPr>
          <w:spacing w:val="6"/>
        </w:rPr>
        <w:t>2024</w:t>
      </w:r>
      <w:r>
        <w:rPr>
          <w:spacing w:val="-69"/>
        </w:rPr>
        <w:t xml:space="preserve"> </w:t>
      </w:r>
      <w:r>
        <w:rPr>
          <w:spacing w:val="6"/>
        </w:rPr>
        <w:t>年</w:t>
      </w:r>
      <w:r>
        <w:rPr>
          <w:spacing w:val="-58"/>
        </w:rPr>
        <w:t xml:space="preserve"> </w:t>
      </w:r>
      <w:r>
        <w:rPr>
          <w:spacing w:val="6"/>
        </w:rPr>
        <w:t>65</w:t>
      </w:r>
      <w:r>
        <w:rPr>
          <w:spacing w:val="-57"/>
        </w:rPr>
        <w:t xml:space="preserve"> </w:t>
      </w:r>
      <w:r>
        <w:rPr>
          <w:spacing w:val="6"/>
        </w:rPr>
        <w:t>岁以上老年人健康管理占福田区国家基本公共卫生服</w:t>
      </w:r>
      <w:r>
        <w:t xml:space="preserve"> 务经费的</w:t>
      </w:r>
      <w:r>
        <w:rPr>
          <w:spacing w:val="-40"/>
        </w:rPr>
        <w:t xml:space="preserve"> </w:t>
      </w:r>
      <w:r>
        <w:t>19.59%，约</w:t>
      </w:r>
      <w:r>
        <w:rPr>
          <w:spacing w:val="-38"/>
        </w:rPr>
        <w:t xml:space="preserve"> </w:t>
      </w:r>
      <w:r>
        <w:t>3702</w:t>
      </w:r>
      <w:r>
        <w:rPr>
          <w:spacing w:val="-43"/>
        </w:rPr>
        <w:t xml:space="preserve"> </w:t>
      </w:r>
      <w:r>
        <w:t>万元；家庭医</w:t>
      </w:r>
      <w:r>
        <w:rPr>
          <w:spacing w:val="-1"/>
        </w:rPr>
        <w:t>生服务经费</w:t>
      </w:r>
      <w:r>
        <w:rPr>
          <w:spacing w:val="-48"/>
        </w:rPr>
        <w:t xml:space="preserve"> </w:t>
      </w:r>
      <w:r>
        <w:rPr>
          <w:spacing w:val="-1"/>
        </w:rPr>
        <w:t>2900</w:t>
      </w:r>
      <w:r>
        <w:rPr>
          <w:spacing w:val="-43"/>
        </w:rPr>
        <w:t xml:space="preserve"> </w:t>
      </w:r>
      <w:r>
        <w:rPr>
          <w:spacing w:val="-1"/>
        </w:rPr>
        <w:t>万元，</w:t>
      </w:r>
      <w:r>
        <w:t xml:space="preserve"> </w:t>
      </w:r>
      <w:r>
        <w:rPr>
          <w:spacing w:val="-1"/>
        </w:rPr>
        <w:t>其中用于</w:t>
      </w:r>
      <w:r>
        <w:rPr>
          <w:spacing w:val="-27"/>
        </w:rPr>
        <w:t xml:space="preserve"> </w:t>
      </w:r>
      <w:r>
        <w:rPr>
          <w:spacing w:val="-1"/>
        </w:rPr>
        <w:t>65</w:t>
      </w:r>
      <w:r>
        <w:rPr>
          <w:spacing w:val="-42"/>
        </w:rPr>
        <w:t xml:space="preserve"> </w:t>
      </w:r>
      <w:r>
        <w:rPr>
          <w:spacing w:val="-1"/>
        </w:rPr>
        <w:t>岁及以上老年人特色体检共</w:t>
      </w:r>
      <w:r>
        <w:rPr>
          <w:spacing w:val="-43"/>
        </w:rPr>
        <w:t xml:space="preserve"> </w:t>
      </w:r>
      <w:r>
        <w:rPr>
          <w:spacing w:val="-1"/>
        </w:rPr>
        <w:t>1078</w:t>
      </w:r>
      <w:r>
        <w:rPr>
          <w:spacing w:val="-43"/>
        </w:rPr>
        <w:t xml:space="preserve"> </w:t>
      </w:r>
      <w:r>
        <w:rPr>
          <w:spacing w:val="-1"/>
        </w:rPr>
        <w:t>万元，占</w:t>
      </w:r>
      <w:r>
        <w:rPr>
          <w:spacing w:val="-36"/>
        </w:rPr>
        <w:t xml:space="preserve"> </w:t>
      </w:r>
      <w:r>
        <w:rPr>
          <w:spacing w:val="-1"/>
        </w:rPr>
        <w:t>37.17%。</w:t>
      </w:r>
    </w:p>
    <w:p w14:paraId="64FD7CE8">
      <w:pPr>
        <w:pStyle w:val="2"/>
        <w:spacing w:before="194" w:line="310" w:lineRule="auto"/>
        <w:ind w:left="1" w:right="89" w:firstLine="666"/>
      </w:pPr>
      <w:r>
        <w:rPr>
          <w:rFonts w:ascii="SimHei" w:hAnsi="SimHei" w:eastAsia="SimHei" w:cs="SimHei"/>
          <w:spacing w:val="4"/>
        </w:rPr>
        <w:t>（二）加强资源配置。</w:t>
      </w:r>
      <w:r>
        <w:rPr>
          <w:spacing w:val="4"/>
        </w:rPr>
        <w:t>目前福田区社康机构按集团化分属三</w:t>
      </w:r>
      <w:r>
        <w:t xml:space="preserve"> </w:t>
      </w:r>
      <w:r>
        <w:rPr>
          <w:spacing w:val="5"/>
        </w:rPr>
        <w:t>家医疗健康集团管理，三家集团对应十个街道，每个街道均设置</w:t>
      </w:r>
      <w:r>
        <w:rPr>
          <w:spacing w:val="9"/>
        </w:rPr>
        <w:t xml:space="preserve"> </w:t>
      </w:r>
      <w:r>
        <w:rPr>
          <w:spacing w:val="5"/>
        </w:rPr>
        <w:t>了一个街道级社康中心，部分社康条件不足的情况下，可安排老</w:t>
      </w:r>
      <w:r>
        <w:rPr>
          <w:spacing w:val="10"/>
        </w:rPr>
        <w:t xml:space="preserve"> </w:t>
      </w:r>
      <w:r>
        <w:rPr>
          <w:spacing w:val="5"/>
        </w:rPr>
        <w:t>人至街道级社康或上级医院完成老年人健康体检，或安排体检车</w:t>
      </w:r>
      <w:r>
        <w:rPr>
          <w:spacing w:val="12"/>
        </w:rPr>
        <w:t xml:space="preserve"> </w:t>
      </w:r>
      <w:r>
        <w:rPr>
          <w:spacing w:val="6"/>
        </w:rPr>
        <w:t>进社区，提供“家门口”式便捷体检服务。</w:t>
      </w:r>
    </w:p>
    <w:p w14:paraId="61532020">
      <w:pPr>
        <w:pStyle w:val="2"/>
        <w:spacing w:before="193" w:line="228" w:lineRule="auto"/>
        <w:jc w:val="right"/>
      </w:pPr>
      <w:r>
        <w:rPr>
          <w:rFonts w:ascii="SimHei" w:hAnsi="SimHei" w:eastAsia="SimHei" w:cs="SimHei"/>
          <w:spacing w:val="6"/>
        </w:rPr>
        <w:t>（三）加强人才培养。</w:t>
      </w:r>
      <w:r>
        <w:rPr>
          <w:spacing w:val="6"/>
        </w:rPr>
        <w:t>引导心血管科、呼吸科、神经内科、</w:t>
      </w:r>
    </w:p>
    <w:p w14:paraId="3D507D55">
      <w:pPr>
        <w:spacing w:line="228" w:lineRule="auto"/>
        <w:sectPr>
          <w:footerReference r:id="rId7" w:type="default"/>
          <w:pgSz w:w="11906" w:h="16838"/>
          <w:pgMar w:top="1431" w:right="1383" w:bottom="925" w:left="1597" w:header="0" w:footer="679" w:gutter="0"/>
          <w:cols w:space="720" w:num="1"/>
        </w:sectPr>
      </w:pPr>
    </w:p>
    <w:p w14:paraId="363C3673">
      <w:pPr>
        <w:spacing w:line="354" w:lineRule="auto"/>
        <w:rPr>
          <w:rFonts w:ascii="FreeSerif"/>
          <w:sz w:val="21"/>
        </w:rPr>
      </w:pPr>
    </w:p>
    <w:p w14:paraId="3B76D62A">
      <w:pPr>
        <w:spacing w:line="355" w:lineRule="auto"/>
        <w:rPr>
          <w:rFonts w:ascii="FreeSerif"/>
          <w:sz w:val="21"/>
        </w:rPr>
      </w:pPr>
    </w:p>
    <w:p w14:paraId="19A28F8A">
      <w:pPr>
        <w:pStyle w:val="2"/>
        <w:spacing w:before="101" w:line="329" w:lineRule="auto"/>
        <w:ind w:left="11" w:right="13" w:firstLine="6"/>
        <w:jc w:val="both"/>
      </w:pPr>
      <w:r>
        <w:rPr>
          <w:spacing w:val="5"/>
        </w:rPr>
        <w:t>消化科、肾内科、内分泌科等与老年疾病相关科室的优秀医生转</w:t>
      </w:r>
      <w:r>
        <w:rPr>
          <w:spacing w:val="2"/>
        </w:rPr>
        <w:t xml:space="preserve"> </w:t>
      </w:r>
      <w:r>
        <w:rPr>
          <w:spacing w:val="-3"/>
        </w:rPr>
        <w:t>型老年医学科。依托市老年医学人才培训基地、市老年医学中心，</w:t>
      </w:r>
      <w:r>
        <w:rPr>
          <w:spacing w:val="7"/>
        </w:rPr>
        <w:t xml:space="preserve"> </w:t>
      </w:r>
      <w:r>
        <w:rPr>
          <w:spacing w:val="9"/>
        </w:rPr>
        <w:t>组织不少于</w:t>
      </w:r>
      <w:r>
        <w:rPr>
          <w:spacing w:val="-35"/>
        </w:rPr>
        <w:t xml:space="preserve"> </w:t>
      </w:r>
      <w:r>
        <w:rPr>
          <w:spacing w:val="9"/>
        </w:rPr>
        <w:t>30</w:t>
      </w:r>
      <w:r>
        <w:rPr>
          <w:spacing w:val="-57"/>
        </w:rPr>
        <w:t xml:space="preserve"> </w:t>
      </w:r>
      <w:r>
        <w:rPr>
          <w:spacing w:val="9"/>
        </w:rPr>
        <w:t>人次参加老年医学人才培训</w:t>
      </w:r>
      <w:r>
        <w:rPr>
          <w:spacing w:val="8"/>
        </w:rPr>
        <w:t>项目。建立老年健康</w:t>
      </w:r>
      <w:r>
        <w:t xml:space="preserve"> </w:t>
      </w:r>
      <w:r>
        <w:rPr>
          <w:spacing w:val="6"/>
        </w:rPr>
        <w:t>服务项目培训机制，对每个老年健康服务项目组织</w:t>
      </w:r>
      <w:r>
        <w:rPr>
          <w:spacing w:val="-40"/>
        </w:rPr>
        <w:t xml:space="preserve"> </w:t>
      </w:r>
      <w:r>
        <w:rPr>
          <w:spacing w:val="5"/>
        </w:rPr>
        <w:t>1-2</w:t>
      </w:r>
      <w:r>
        <w:rPr>
          <w:spacing w:val="-52"/>
        </w:rPr>
        <w:t xml:space="preserve"> </w:t>
      </w:r>
      <w:r>
        <w:rPr>
          <w:spacing w:val="5"/>
        </w:rPr>
        <w:t>次培训，</w:t>
      </w:r>
      <w:r>
        <w:t xml:space="preserve"> </w:t>
      </w:r>
      <w:r>
        <w:rPr>
          <w:spacing w:val="5"/>
        </w:rPr>
        <w:t>培训人员覆盖所有已开展老年健康服务的社康机构。扩大国际化</w:t>
      </w:r>
      <w:r>
        <w:rPr>
          <w:spacing w:val="6"/>
        </w:rPr>
        <w:t xml:space="preserve"> </w:t>
      </w:r>
      <w:r>
        <w:rPr>
          <w:spacing w:val="3"/>
        </w:rPr>
        <w:t>医疗服务供给，分两批共遴选</w:t>
      </w:r>
      <w:r>
        <w:rPr>
          <w:spacing w:val="-29"/>
        </w:rPr>
        <w:t xml:space="preserve"> </w:t>
      </w:r>
      <w:r>
        <w:rPr>
          <w:spacing w:val="3"/>
        </w:rPr>
        <w:t>100</w:t>
      </w:r>
      <w:r>
        <w:rPr>
          <w:spacing w:val="-67"/>
        </w:rPr>
        <w:t xml:space="preserve"> </w:t>
      </w:r>
      <w:r>
        <w:rPr>
          <w:spacing w:val="3"/>
        </w:rPr>
        <w:t>名全科医生、社区护士开展为</w:t>
      </w:r>
      <w:r>
        <w:t xml:space="preserve"> </w:t>
      </w:r>
      <w:r>
        <w:rPr>
          <w:spacing w:val="7"/>
        </w:rPr>
        <w:t>期</w:t>
      </w:r>
      <w:r>
        <w:rPr>
          <w:spacing w:val="-36"/>
        </w:rPr>
        <w:t xml:space="preserve"> </w:t>
      </w:r>
      <w:r>
        <w:rPr>
          <w:spacing w:val="7"/>
        </w:rPr>
        <w:t>1</w:t>
      </w:r>
      <w:r>
        <w:rPr>
          <w:spacing w:val="-56"/>
        </w:rPr>
        <w:t xml:space="preserve"> </w:t>
      </w:r>
      <w:r>
        <w:rPr>
          <w:spacing w:val="7"/>
        </w:rPr>
        <w:t>年的深港国际全科医学人才培养，首批已培养</w:t>
      </w:r>
      <w:r>
        <w:rPr>
          <w:spacing w:val="-47"/>
        </w:rPr>
        <w:t xml:space="preserve"> </w:t>
      </w:r>
      <w:r>
        <w:rPr>
          <w:spacing w:val="7"/>
        </w:rPr>
        <w:t>50</w:t>
      </w:r>
      <w:r>
        <w:rPr>
          <w:spacing w:val="-65"/>
        </w:rPr>
        <w:t xml:space="preserve"> </w:t>
      </w:r>
      <w:r>
        <w:rPr>
          <w:spacing w:val="7"/>
        </w:rPr>
        <w:t>名全科医</w:t>
      </w:r>
      <w:r>
        <w:t xml:space="preserve"> </w:t>
      </w:r>
      <w:r>
        <w:rPr>
          <w:spacing w:val="5"/>
        </w:rPr>
        <w:t>学人才，目前已启动第二批培训工作。</w:t>
      </w:r>
    </w:p>
    <w:p w14:paraId="6F333B40">
      <w:pPr>
        <w:spacing w:before="54" w:line="227" w:lineRule="auto"/>
        <w:ind w:left="66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4"/>
          <w:sz w:val="31"/>
          <w:szCs w:val="31"/>
        </w:rPr>
        <w:t>四、开展情况</w:t>
      </w:r>
    </w:p>
    <w:p w14:paraId="4CE8E29F">
      <w:pPr>
        <w:pStyle w:val="2"/>
        <w:spacing w:before="153" w:line="353" w:lineRule="auto"/>
        <w:ind w:firstLine="674"/>
      </w:pPr>
      <w:r>
        <w:rPr>
          <w:rFonts w:ascii="SimHei" w:hAnsi="SimHei" w:eastAsia="SimHei" w:cs="SimHei"/>
          <w:spacing w:val="4"/>
        </w:rPr>
        <w:t>（一）丰富项目设置。</w:t>
      </w:r>
      <w:r>
        <w:rPr>
          <w:spacing w:val="4"/>
        </w:rPr>
        <w:t>目前老年人健康体检项目在《国家公</w:t>
      </w:r>
      <w:r>
        <w:rPr>
          <w:spacing w:val="2"/>
        </w:rPr>
        <w:t xml:space="preserve"> </w:t>
      </w:r>
      <w:r>
        <w:rPr>
          <w:spacing w:val="5"/>
        </w:rPr>
        <w:t>共卫生服务第三版规范》中规定的项目基础上，按市级要求增加</w:t>
      </w:r>
      <w:r>
        <w:rPr>
          <w:spacing w:val="17"/>
        </w:rPr>
        <w:t xml:space="preserve"> </w:t>
      </w:r>
      <w:r>
        <w:rPr>
          <w:spacing w:val="5"/>
        </w:rPr>
        <w:t>了糖化血红蛋白、血尿酸、尿微量白蛋白、尿肌酐、肿瘤标志物</w:t>
      </w:r>
      <w:r>
        <w:rPr>
          <w:spacing w:val="17"/>
        </w:rPr>
        <w:t xml:space="preserve"> </w:t>
      </w:r>
      <w:r>
        <w:rPr>
          <w:spacing w:val="5"/>
        </w:rPr>
        <w:t>（血清癌胚抗原和甲胎蛋白）、双肾</w:t>
      </w:r>
      <w:r>
        <w:rPr>
          <w:spacing w:val="-61"/>
        </w:rPr>
        <w:t xml:space="preserve"> </w:t>
      </w:r>
      <w:r>
        <w:rPr>
          <w:spacing w:val="5"/>
        </w:rPr>
        <w:t>B</w:t>
      </w:r>
      <w:r>
        <w:rPr>
          <w:spacing w:val="-68"/>
        </w:rPr>
        <w:t xml:space="preserve"> </w:t>
      </w:r>
      <w:r>
        <w:rPr>
          <w:spacing w:val="5"/>
        </w:rPr>
        <w:t>超等项目。</w:t>
      </w:r>
      <w:r>
        <w:rPr>
          <w:spacing w:val="4"/>
        </w:rPr>
        <w:t>福田区在此基</w:t>
      </w:r>
      <w:r>
        <w:t xml:space="preserve"> </w:t>
      </w:r>
      <w:r>
        <w:rPr>
          <w:spacing w:val="-2"/>
        </w:rPr>
        <w:t>础上又增加了同型半胱氨酸、妇科彩超、除肾脏外的泌尿系彩超、</w:t>
      </w:r>
      <w:r>
        <w:rPr>
          <w:spacing w:val="3"/>
        </w:rPr>
        <w:t xml:space="preserve"> </w:t>
      </w:r>
      <w:r>
        <w:t>DR</w:t>
      </w:r>
      <w:r>
        <w:rPr>
          <w:spacing w:val="-44"/>
        </w:rPr>
        <w:t xml:space="preserve"> </w:t>
      </w:r>
      <w:r>
        <w:rPr>
          <w:spacing w:val="9"/>
        </w:rPr>
        <w:t>胸部正位片检查等，同时建议各社康机构根据实际需求增加</w:t>
      </w:r>
      <w:r>
        <w:t xml:space="preserve">  </w:t>
      </w:r>
      <w:r>
        <w:rPr>
          <w:spacing w:val="7"/>
        </w:rPr>
        <w:t>专病特色体检项目（包括骨质疏松、痴呆等</w:t>
      </w:r>
      <w:r>
        <w:rPr>
          <w:spacing w:val="-13"/>
        </w:rPr>
        <w:t>），</w:t>
      </w:r>
      <w:r>
        <w:rPr>
          <w:spacing w:val="7"/>
        </w:rPr>
        <w:t>调动老年人体检</w:t>
      </w:r>
      <w:r>
        <w:rPr>
          <w:spacing w:val="1"/>
        </w:rPr>
        <w:t xml:space="preserve"> </w:t>
      </w:r>
      <w:r>
        <w:rPr>
          <w:spacing w:val="-3"/>
        </w:rPr>
        <w:t>积极性。</w:t>
      </w:r>
    </w:p>
    <w:p w14:paraId="15B730B2">
      <w:pPr>
        <w:pStyle w:val="2"/>
        <w:spacing w:before="277" w:line="295" w:lineRule="auto"/>
        <w:ind w:left="4" w:right="95" w:firstLine="670"/>
      </w:pPr>
      <w:r>
        <w:rPr>
          <w:rFonts w:ascii="SimHei" w:hAnsi="SimHei" w:eastAsia="SimHei" w:cs="SimHei"/>
          <w:spacing w:val="4"/>
        </w:rPr>
        <w:t>（二）优化服务流程。</w:t>
      </w:r>
      <w:r>
        <w:rPr>
          <w:spacing w:val="4"/>
        </w:rPr>
        <w:t>做好街社联动，积极开展老年健康体</w:t>
      </w:r>
      <w:r>
        <w:rPr>
          <w:spacing w:val="2"/>
        </w:rPr>
        <w:t xml:space="preserve"> </w:t>
      </w:r>
      <w:r>
        <w:rPr>
          <w:spacing w:val="5"/>
        </w:rPr>
        <w:t>检宣传，完成社区老年人口数摸底工作，加快体检预约；做好档</w:t>
      </w:r>
      <w:r>
        <w:rPr>
          <w:spacing w:val="16"/>
        </w:rPr>
        <w:t xml:space="preserve"> </w:t>
      </w:r>
      <w:r>
        <w:rPr>
          <w:spacing w:val="5"/>
        </w:rPr>
        <w:t>案规范性管理工作，明确项目负责人及职责分工；依托家庭医生</w:t>
      </w:r>
    </w:p>
    <w:p w14:paraId="6C16300D">
      <w:pPr>
        <w:spacing w:line="295" w:lineRule="auto"/>
        <w:sectPr>
          <w:footerReference r:id="rId8" w:type="default"/>
          <w:pgSz w:w="11906" w:h="16838"/>
          <w:pgMar w:top="1431" w:right="1377" w:bottom="925" w:left="1590" w:header="0" w:footer="677" w:gutter="0"/>
          <w:cols w:space="720" w:num="1"/>
        </w:sectPr>
      </w:pPr>
    </w:p>
    <w:p w14:paraId="7808A080">
      <w:pPr>
        <w:spacing w:line="352" w:lineRule="auto"/>
        <w:rPr>
          <w:rFonts w:ascii="FreeSerif"/>
          <w:sz w:val="21"/>
        </w:rPr>
      </w:pPr>
    </w:p>
    <w:p w14:paraId="4D4F1AD7">
      <w:pPr>
        <w:spacing w:line="353" w:lineRule="auto"/>
        <w:rPr>
          <w:rFonts w:ascii="FreeSerif"/>
          <w:sz w:val="21"/>
        </w:rPr>
      </w:pPr>
    </w:p>
    <w:p w14:paraId="6AD5EB55">
      <w:pPr>
        <w:pStyle w:val="2"/>
        <w:spacing w:before="101" w:line="317" w:lineRule="auto"/>
        <w:ind w:firstLine="3"/>
      </w:pPr>
      <w:r>
        <w:rPr>
          <w:spacing w:val="5"/>
        </w:rPr>
        <w:t>服务区等集中设置老年人体检区，合理安排体检顺序，节约体检</w:t>
      </w:r>
      <w:r>
        <w:rPr>
          <w:spacing w:val="6"/>
        </w:rPr>
        <w:t xml:space="preserve"> </w:t>
      </w:r>
      <w:r>
        <w:rPr>
          <w:spacing w:val="9"/>
        </w:rPr>
        <w:t>用时；设置驻点专家及院级质控员，及时解决</w:t>
      </w:r>
      <w:r>
        <w:rPr>
          <w:spacing w:val="8"/>
        </w:rPr>
        <w:t>问题。</w:t>
      </w:r>
    </w:p>
    <w:p w14:paraId="0088FFDB">
      <w:pPr>
        <w:spacing w:line="262" w:lineRule="auto"/>
        <w:rPr>
          <w:rFonts w:ascii="FreeSerif"/>
          <w:sz w:val="21"/>
        </w:rPr>
      </w:pPr>
    </w:p>
    <w:p w14:paraId="42DFCA07">
      <w:pPr>
        <w:spacing w:line="262" w:lineRule="auto"/>
        <w:rPr>
          <w:rFonts w:ascii="FreeSerif"/>
          <w:sz w:val="21"/>
        </w:rPr>
      </w:pPr>
    </w:p>
    <w:p w14:paraId="10B20EDF">
      <w:pPr>
        <w:spacing w:line="262" w:lineRule="auto"/>
        <w:rPr>
          <w:rFonts w:ascii="FreeSerif"/>
          <w:sz w:val="21"/>
        </w:rPr>
      </w:pPr>
    </w:p>
    <w:p w14:paraId="1091E63C">
      <w:pPr>
        <w:pStyle w:val="2"/>
        <w:spacing w:before="101" w:line="309" w:lineRule="auto"/>
        <w:ind w:left="5240" w:right="1279" w:hanging="229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3"/>
        </w:rPr>
        <w:t xml:space="preserve"> </w:t>
      </w:r>
      <w:r>
        <w:rPr>
          <w:rFonts w:ascii="FZXiaoBiaoSong-B05" w:hAnsi="FZXiaoBiaoSong-B05" w:eastAsia="FZXiaoBiaoSong-B05" w:cs="FZXiaoBiaoSong-B05"/>
          <w:spacing w:val="-10"/>
        </w:rPr>
        <w:t>2024</w:t>
      </w:r>
      <w:r>
        <w:rPr>
          <w:rFonts w:ascii="FZXiaoBiaoSong-B05" w:hAnsi="FZXiaoBiaoSong-B05" w:eastAsia="FZXiaoBiaoSong-B05" w:cs="FZXiaoBiaoSong-B05"/>
          <w:spacing w:val="30"/>
        </w:rPr>
        <w:t xml:space="preserve"> </w:t>
      </w:r>
      <w:r>
        <w:rPr>
          <w:spacing w:val="-10"/>
        </w:rPr>
        <w:t>年</w:t>
      </w:r>
      <w:r>
        <w:rPr>
          <w:spacing w:val="-62"/>
        </w:rPr>
        <w:t xml:space="preserve"> </w:t>
      </w:r>
      <w:r>
        <w:rPr>
          <w:rFonts w:ascii="FZXiaoBiaoSong-B05" w:hAnsi="FZXiaoBiaoSong-B05" w:eastAsia="FZXiaoBiaoSong-B05" w:cs="FZXiaoBiaoSong-B05"/>
          <w:spacing w:val="-10"/>
        </w:rPr>
        <w:t>6</w:t>
      </w:r>
      <w:r>
        <w:rPr>
          <w:rFonts w:ascii="FZXiaoBiaoSong-B05" w:hAnsi="FZXiaoBiaoSong-B05" w:eastAsia="FZXiaoBiaoSong-B05" w:cs="FZXiaoBiaoSong-B05"/>
          <w:spacing w:val="31"/>
          <w:w w:val="101"/>
        </w:rPr>
        <w:t xml:space="preserve"> </w:t>
      </w:r>
      <w:r>
        <w:rPr>
          <w:spacing w:val="-10"/>
        </w:rPr>
        <w:t>月</w:t>
      </w:r>
      <w:r>
        <w:rPr>
          <w:spacing w:val="-60"/>
        </w:rPr>
        <w:t xml:space="preserve"> </w:t>
      </w:r>
      <w:r>
        <w:rPr>
          <w:rFonts w:ascii="FZXiaoBiaoSong-B05" w:hAnsi="FZXiaoBiaoSong-B05" w:eastAsia="FZXiaoBiaoSong-B05" w:cs="FZXiaoBiaoSong-B05"/>
          <w:spacing w:val="-10"/>
        </w:rPr>
        <w:t xml:space="preserve">6  </w:t>
      </w:r>
      <w:r>
        <w:rPr>
          <w:spacing w:val="-10"/>
        </w:rPr>
        <w:t>日</w:t>
      </w:r>
    </w:p>
    <w:sectPr>
      <w:footerReference r:id="rId9" w:type="default"/>
      <w:pgSz w:w="11906" w:h="16838"/>
      <w:pgMar w:top="1431" w:right="1475" w:bottom="923" w:left="1598" w:header="0" w:footer="67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reeMono">
    <w:panose1 w:val="020F0409020205020404"/>
    <w:charset w:val="00"/>
    <w:family w:val="auto"/>
    <w:pitch w:val="default"/>
    <w:sig w:usb0="E4002EFF" w:usb1="C2007FFF" w:usb2="00209028" w:usb3="00100000" w:csb0="600001FF" w:csb1="F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4FF9F8">
    <w:pPr>
      <w:spacing w:line="205" w:lineRule="auto"/>
      <w:ind w:left="8508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32"/>
        <w:sz w:val="28"/>
        <w:szCs w:val="28"/>
      </w:rPr>
      <w:t>-</w:t>
    </w:r>
    <w:r>
      <w:rPr>
        <w:rFonts w:ascii="FreeMono" w:hAnsi="FreeMono" w:eastAsia="FreeMono" w:cs="FreeMono"/>
        <w:spacing w:val="4"/>
        <w:sz w:val="28"/>
        <w:szCs w:val="28"/>
      </w:rPr>
      <w:t xml:space="preserve"> </w:t>
    </w:r>
    <w:r>
      <w:rPr>
        <w:rFonts w:ascii="FreeMono" w:hAnsi="FreeMono" w:eastAsia="FreeMono" w:cs="FreeMono"/>
        <w:spacing w:val="-32"/>
        <w:sz w:val="28"/>
        <w:szCs w:val="28"/>
      </w:rPr>
      <w:t>1</w:t>
    </w:r>
    <w:r>
      <w:rPr>
        <w:rFonts w:ascii="FreeMono" w:hAnsi="FreeMono" w:eastAsia="FreeMono" w:cs="FreeMono"/>
        <w:spacing w:val="-22"/>
        <w:sz w:val="28"/>
        <w:szCs w:val="28"/>
      </w:rPr>
      <w:t xml:space="preserve"> </w:t>
    </w:r>
    <w:r>
      <w:rPr>
        <w:rFonts w:ascii="FreeMono" w:hAnsi="FreeMono" w:eastAsia="FreeMono" w:cs="FreeMono"/>
        <w:spacing w:val="-32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286567">
    <w:pPr>
      <w:spacing w:line="204" w:lineRule="auto"/>
      <w:ind w:left="10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27"/>
        <w:sz w:val="28"/>
        <w:szCs w:val="28"/>
      </w:rPr>
      <w:t>-</w:t>
    </w:r>
    <w:r>
      <w:rPr>
        <w:rFonts w:ascii="FreeMono" w:hAnsi="FreeMono" w:eastAsia="FreeMono" w:cs="FreeMono"/>
        <w:spacing w:val="-12"/>
        <w:sz w:val="28"/>
        <w:szCs w:val="28"/>
      </w:rPr>
      <w:t xml:space="preserve"> </w:t>
    </w:r>
    <w:r>
      <w:rPr>
        <w:rFonts w:ascii="FreeMono" w:hAnsi="FreeMono" w:eastAsia="FreeMono" w:cs="FreeMono"/>
        <w:spacing w:val="-27"/>
        <w:sz w:val="28"/>
        <w:szCs w:val="28"/>
      </w:rPr>
      <w:t>2</w:t>
    </w:r>
    <w:r>
      <w:rPr>
        <w:rFonts w:ascii="FreeMono" w:hAnsi="FreeMono" w:eastAsia="FreeMono" w:cs="FreeMono"/>
        <w:spacing w:val="-19"/>
        <w:sz w:val="28"/>
        <w:szCs w:val="28"/>
      </w:rPr>
      <w:t xml:space="preserve"> </w:t>
    </w:r>
    <w:r>
      <w:rPr>
        <w:rFonts w:ascii="FreeMono" w:hAnsi="FreeMono" w:eastAsia="FreeMono" w:cs="FreeMono"/>
        <w:spacing w:val="-27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EBA95B">
    <w:pPr>
      <w:spacing w:line="202" w:lineRule="auto"/>
      <w:ind w:left="8138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26"/>
        <w:sz w:val="28"/>
        <w:szCs w:val="28"/>
      </w:rPr>
      <w:t>-</w:t>
    </w:r>
    <w:r>
      <w:rPr>
        <w:rFonts w:ascii="FreeMono" w:hAnsi="FreeMono" w:eastAsia="FreeMono" w:cs="FreeMono"/>
        <w:spacing w:val="-10"/>
        <w:sz w:val="28"/>
        <w:szCs w:val="28"/>
      </w:rPr>
      <w:t xml:space="preserve"> </w:t>
    </w:r>
    <w:r>
      <w:rPr>
        <w:rFonts w:ascii="FreeMono" w:hAnsi="FreeMono" w:eastAsia="FreeMono" w:cs="FreeMono"/>
        <w:spacing w:val="-26"/>
        <w:sz w:val="28"/>
        <w:szCs w:val="28"/>
      </w:rPr>
      <w:t>3 -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3E5FD8">
    <w:pPr>
      <w:spacing w:line="204" w:lineRule="auto"/>
      <w:ind w:left="9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24"/>
        <w:sz w:val="28"/>
        <w:szCs w:val="28"/>
      </w:rPr>
      <w:t>-</w:t>
    </w:r>
    <w:r>
      <w:rPr>
        <w:rFonts w:ascii="FreeMono" w:hAnsi="FreeMono" w:eastAsia="FreeMono" w:cs="FreeMono"/>
        <w:spacing w:val="-16"/>
        <w:sz w:val="28"/>
        <w:szCs w:val="28"/>
      </w:rPr>
      <w:t xml:space="preserve"> </w:t>
    </w:r>
    <w:r>
      <w:rPr>
        <w:rFonts w:ascii="FreeMono" w:hAnsi="FreeMono" w:eastAsia="FreeMono" w:cs="FreeMono"/>
        <w:spacing w:val="-24"/>
        <w:sz w:val="28"/>
        <w:szCs w:val="28"/>
      </w:rPr>
      <w:t>4 -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F57625">
    <w:pPr>
      <w:spacing w:line="201" w:lineRule="auto"/>
      <w:jc w:val="right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48"/>
        <w:sz w:val="28"/>
        <w:szCs w:val="28"/>
      </w:rPr>
      <w:t>-</w:t>
    </w:r>
    <w:r>
      <w:rPr>
        <w:rFonts w:ascii="FreeMono" w:hAnsi="FreeMono" w:eastAsia="FreeMono" w:cs="FreeMono"/>
        <w:spacing w:val="-12"/>
        <w:sz w:val="28"/>
        <w:szCs w:val="28"/>
      </w:rPr>
      <w:t xml:space="preserve"> </w:t>
    </w:r>
    <w:r>
      <w:rPr>
        <w:rFonts w:ascii="FreeMono" w:hAnsi="FreeMono" w:eastAsia="FreeMono" w:cs="FreeMono"/>
        <w:spacing w:val="-48"/>
        <w:sz w:val="28"/>
        <w:szCs w:val="28"/>
      </w:rPr>
      <w:t>5</w:t>
    </w:r>
    <w:r>
      <w:rPr>
        <w:rFonts w:ascii="FreeMono" w:hAnsi="FreeMono" w:eastAsia="FreeMono" w:cs="FreeMono"/>
        <w:spacing w:val="-22"/>
        <w:sz w:val="28"/>
        <w:szCs w:val="28"/>
      </w:rPr>
      <w:t xml:space="preserve"> </w:t>
    </w:r>
    <w:r>
      <w:rPr>
        <w:rFonts w:ascii="FreeMono" w:hAnsi="FreeMono" w:eastAsia="FreeMono" w:cs="FreeMono"/>
        <w:spacing w:val="-21"/>
        <w:sz w:val="28"/>
        <w:szCs w:val="28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DFF8CE1"/>
    <w:rsid w:val="BFBFE4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2024-06-15T10:23:00Z</dcterms:created>
  <dc:creator>null</dc:creator>
  <cp:lastModifiedBy>测试</cp:lastModifiedBy>
  <dcterms:modified xsi:type="dcterms:W3CDTF">2025-12-24T11:12:16Z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2025-12-24T11:02:52Z</vt:filetime>
  </property>
  <property fmtid="{D5CDD505-2E9C-101B-9397-08002B2CF9AE}" pid="4" name="KSOProductBuildVer">
    <vt:lpwstr>2052-12.8.2.1119</vt:lpwstr>
  </property>
  <property fmtid="{D5CDD505-2E9C-101B-9397-08002B2CF9AE}" pid="5" name="ICV">
    <vt:lpwstr>32E925FECDC38D1076584B69DB500F5E_42</vt:lpwstr>
  </property>
</Properties>
</file>